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02" w:rsidRDefault="00BF7C02" w:rsidP="00BF7C02">
      <w:pPr>
        <w:autoSpaceDE w:val="0"/>
        <w:autoSpaceDN w:val="0"/>
        <w:adjustRightInd w:val="0"/>
        <w:spacing w:after="0" w:line="240" w:lineRule="auto"/>
        <w:jc w:val="center"/>
        <w:rPr>
          <w:rFonts w:ascii="MicrosoftSansSerif" w:hAnsi="MicrosoftSansSerif" w:cs="MicrosoftSansSerif"/>
        </w:rPr>
      </w:pPr>
      <w:r>
        <w:rPr>
          <w:rFonts w:ascii="MicrosoftSansSerif" w:hAnsi="MicrosoftSansSerif" w:cs="MicrosoftSansSerif"/>
          <w:sz w:val="28"/>
          <w:szCs w:val="28"/>
        </w:rPr>
        <w:t>Document Analysis Organizer</w:t>
      </w:r>
    </w:p>
    <w:p w:rsidR="00BF7C02" w:rsidRDefault="00BF7C02" w:rsidP="00BF7C02">
      <w:pPr>
        <w:autoSpaceDE w:val="0"/>
        <w:autoSpaceDN w:val="0"/>
        <w:adjustRightInd w:val="0"/>
        <w:spacing w:after="0" w:line="240" w:lineRule="auto"/>
        <w:rPr>
          <w:rFonts w:ascii="MicrosoftSansSerif" w:hAnsi="MicrosoftSansSerif" w:cs="MicrosoftSansSerif"/>
        </w:rPr>
      </w:pPr>
    </w:p>
    <w:p w:rsidR="00BF7C02" w:rsidRPr="00BF7C02" w:rsidRDefault="00BF7C02" w:rsidP="00BF7C02">
      <w:pPr>
        <w:autoSpaceDE w:val="0"/>
        <w:autoSpaceDN w:val="0"/>
        <w:adjustRightInd w:val="0"/>
        <w:spacing w:after="0" w:line="240" w:lineRule="auto"/>
        <w:rPr>
          <w:rFonts w:cs="MicrosoftSansSerif"/>
          <w:sz w:val="28"/>
          <w:szCs w:val="28"/>
        </w:rPr>
      </w:pPr>
      <w:r>
        <w:rPr>
          <w:rFonts w:ascii="MicrosoftSansSerif" w:hAnsi="MicrosoftSansSerif" w:cs="MicrosoftSansSerif"/>
        </w:rPr>
        <w:t>Directions: As you analyze the primary source documents, complete the following graphic organizer.</w:t>
      </w:r>
    </w:p>
    <w:p w:rsidR="00BF7C02" w:rsidRDefault="00BF7C02" w:rsidP="00BF7C02">
      <w:pPr>
        <w:autoSpaceDE w:val="0"/>
        <w:autoSpaceDN w:val="0"/>
        <w:adjustRightInd w:val="0"/>
        <w:spacing w:after="0" w:line="240" w:lineRule="auto"/>
        <w:jc w:val="center"/>
        <w:rPr>
          <w:rFonts w:ascii="MicrosoftSansSerif" w:hAnsi="MicrosoftSansSerif" w:cs="MicrosoftSansSerif"/>
          <w:sz w:val="28"/>
          <w:szCs w:val="28"/>
        </w:rPr>
      </w:pPr>
    </w:p>
    <w:tbl>
      <w:tblPr>
        <w:tblStyle w:val="TableGrid"/>
        <w:tblW w:w="0" w:type="auto"/>
        <w:tblLook w:val="04A0" w:firstRow="1" w:lastRow="0" w:firstColumn="1" w:lastColumn="0" w:noHBand="0" w:noVBand="1"/>
      </w:tblPr>
      <w:tblGrid>
        <w:gridCol w:w="2065"/>
        <w:gridCol w:w="2880"/>
        <w:gridCol w:w="2970"/>
        <w:gridCol w:w="6475"/>
      </w:tblGrid>
      <w:tr w:rsidR="00BF7C02" w:rsidTr="00BF7C02">
        <w:tc>
          <w:tcPr>
            <w:tcW w:w="2065" w:type="dxa"/>
            <w:vAlign w:val="center"/>
          </w:tcPr>
          <w:p w:rsidR="00BF7C02" w:rsidRDefault="00BF7C02" w:rsidP="00BF7C02">
            <w:pPr>
              <w:autoSpaceDE w:val="0"/>
              <w:autoSpaceDN w:val="0"/>
              <w:adjustRightInd w:val="0"/>
              <w:rPr>
                <w:rFonts w:ascii="MicrosoftSansSerif" w:hAnsi="MicrosoftSansSerif" w:cs="MicrosoftSansSerif"/>
                <w:sz w:val="28"/>
                <w:szCs w:val="28"/>
              </w:rPr>
            </w:pPr>
            <w:r>
              <w:rPr>
                <w:rFonts w:ascii="MicrosoftSansSerif" w:hAnsi="MicrosoftSansSerif" w:cs="MicrosoftSansSerif"/>
                <w:sz w:val="28"/>
                <w:szCs w:val="28"/>
              </w:rPr>
              <w:t>Document</w:t>
            </w:r>
          </w:p>
        </w:tc>
        <w:tc>
          <w:tcPr>
            <w:tcW w:w="2880" w:type="dxa"/>
            <w:vAlign w:val="center"/>
          </w:tcPr>
          <w:p w:rsidR="00BF7C02" w:rsidRPr="00BF7C02" w:rsidRDefault="00BF7C02" w:rsidP="00BF7C02">
            <w:pPr>
              <w:autoSpaceDE w:val="0"/>
              <w:autoSpaceDN w:val="0"/>
              <w:adjustRightInd w:val="0"/>
              <w:jc w:val="center"/>
              <w:rPr>
                <w:rFonts w:ascii="MicrosoftSansSerif" w:hAnsi="MicrosoftSansSerif" w:cs="MicrosoftSansSerif"/>
                <w:sz w:val="28"/>
                <w:szCs w:val="28"/>
                <w:u w:val="single"/>
              </w:rPr>
            </w:pPr>
            <w:r w:rsidRPr="00BF7C02">
              <w:rPr>
                <w:rFonts w:ascii="MicrosoftSansSerif" w:hAnsi="MicrosoftSansSerif" w:cs="MicrosoftSansSerif"/>
                <w:sz w:val="28"/>
                <w:szCs w:val="28"/>
                <w:u w:val="single"/>
              </w:rPr>
              <w:t>BIG ITEMS</w:t>
            </w:r>
          </w:p>
          <w:p w:rsidR="00BF7C02" w:rsidRDefault="00BF7C02" w:rsidP="00BF7C02">
            <w:pPr>
              <w:autoSpaceDE w:val="0"/>
              <w:autoSpaceDN w:val="0"/>
              <w:adjustRightInd w:val="0"/>
              <w:jc w:val="center"/>
              <w:rPr>
                <w:rFonts w:ascii="MicrosoftSansSerif" w:hAnsi="MicrosoftSansSerif" w:cs="MicrosoftSansSerif"/>
                <w:sz w:val="28"/>
                <w:szCs w:val="28"/>
              </w:rPr>
            </w:pPr>
            <w:r>
              <w:rPr>
                <w:rFonts w:ascii="MicrosoftSansSerif" w:hAnsi="MicrosoftSansSerif" w:cs="MicrosoftSansSerif"/>
                <w:sz w:val="28"/>
                <w:szCs w:val="28"/>
              </w:rPr>
              <w:t>What is the main id</w:t>
            </w:r>
            <w:bookmarkStart w:id="0" w:name="_GoBack"/>
            <w:bookmarkEnd w:id="0"/>
            <w:r>
              <w:rPr>
                <w:rFonts w:ascii="MicrosoftSansSerif" w:hAnsi="MicrosoftSansSerif" w:cs="MicrosoftSansSerif"/>
                <w:sz w:val="28"/>
                <w:szCs w:val="28"/>
              </w:rPr>
              <w:t>ea of the document?</w:t>
            </w:r>
          </w:p>
        </w:tc>
        <w:tc>
          <w:tcPr>
            <w:tcW w:w="2970" w:type="dxa"/>
            <w:vAlign w:val="center"/>
          </w:tcPr>
          <w:p w:rsidR="00BF7C02" w:rsidRPr="00BF7C02" w:rsidRDefault="00BF7C02" w:rsidP="00BF7C02">
            <w:pPr>
              <w:autoSpaceDE w:val="0"/>
              <w:autoSpaceDN w:val="0"/>
              <w:adjustRightInd w:val="0"/>
              <w:jc w:val="center"/>
              <w:rPr>
                <w:rFonts w:ascii="MicrosoftSansSerif" w:hAnsi="MicrosoftSansSerif" w:cs="MicrosoftSansSerif"/>
                <w:sz w:val="28"/>
                <w:szCs w:val="28"/>
                <w:u w:val="single"/>
              </w:rPr>
            </w:pPr>
            <w:r w:rsidRPr="00BF7C02">
              <w:rPr>
                <w:rFonts w:ascii="MicrosoftSansSerif" w:hAnsi="MicrosoftSansSerif" w:cs="MicrosoftSansSerif"/>
                <w:sz w:val="28"/>
                <w:szCs w:val="28"/>
                <w:u w:val="single"/>
              </w:rPr>
              <w:t>EFFECT</w:t>
            </w:r>
          </w:p>
          <w:p w:rsidR="00BF7C02" w:rsidRDefault="00BF7C02" w:rsidP="00BF7C02">
            <w:pPr>
              <w:autoSpaceDE w:val="0"/>
              <w:autoSpaceDN w:val="0"/>
              <w:adjustRightInd w:val="0"/>
              <w:jc w:val="center"/>
              <w:rPr>
                <w:rFonts w:ascii="MicrosoftSansSerif" w:hAnsi="MicrosoftSansSerif" w:cs="MicrosoftSansSerif"/>
                <w:sz w:val="28"/>
                <w:szCs w:val="28"/>
              </w:rPr>
            </w:pPr>
            <w:r>
              <w:rPr>
                <w:rFonts w:ascii="MicrosoftSansSerif" w:hAnsi="MicrosoftSansSerif" w:cs="MicrosoftSansSerif"/>
                <w:sz w:val="28"/>
                <w:szCs w:val="28"/>
              </w:rPr>
              <w:t>Does the document reveal a positive or negative effect of political machines?</w:t>
            </w:r>
          </w:p>
        </w:tc>
        <w:tc>
          <w:tcPr>
            <w:tcW w:w="6475" w:type="dxa"/>
            <w:vAlign w:val="center"/>
          </w:tcPr>
          <w:p w:rsidR="00BF7C02" w:rsidRPr="00BF7C02" w:rsidRDefault="00BF7C02" w:rsidP="00BF7C02">
            <w:pPr>
              <w:autoSpaceDE w:val="0"/>
              <w:autoSpaceDN w:val="0"/>
              <w:adjustRightInd w:val="0"/>
              <w:jc w:val="center"/>
              <w:rPr>
                <w:rFonts w:ascii="MicrosoftSansSerif" w:hAnsi="MicrosoftSansSerif" w:cs="MicrosoftSansSerif"/>
                <w:sz w:val="28"/>
                <w:szCs w:val="28"/>
                <w:u w:val="single"/>
              </w:rPr>
            </w:pPr>
            <w:r w:rsidRPr="00BF7C02">
              <w:rPr>
                <w:rFonts w:ascii="MicrosoftSansSerif" w:hAnsi="MicrosoftSansSerif" w:cs="MicrosoftSansSerif"/>
                <w:sz w:val="28"/>
                <w:szCs w:val="28"/>
                <w:u w:val="single"/>
              </w:rPr>
              <w:t>EVIDENCE</w:t>
            </w:r>
          </w:p>
          <w:p w:rsidR="00BF7C02" w:rsidRDefault="00BF7C02" w:rsidP="00BF7C02">
            <w:pPr>
              <w:autoSpaceDE w:val="0"/>
              <w:autoSpaceDN w:val="0"/>
              <w:adjustRightInd w:val="0"/>
              <w:jc w:val="center"/>
              <w:rPr>
                <w:rFonts w:ascii="MicrosoftSansSerif" w:hAnsi="MicrosoftSansSerif" w:cs="MicrosoftSansSerif"/>
                <w:sz w:val="28"/>
                <w:szCs w:val="28"/>
              </w:rPr>
            </w:pPr>
            <w:r>
              <w:rPr>
                <w:rFonts w:ascii="MicrosoftSansSerif" w:hAnsi="MicrosoftSansSerif" w:cs="MicrosoftSansSerif"/>
                <w:sz w:val="28"/>
                <w:szCs w:val="28"/>
              </w:rPr>
              <w:t>Write quotations or key ideas from the document that supports your opinion.</w:t>
            </w:r>
          </w:p>
        </w:tc>
      </w:tr>
      <w:tr w:rsidR="00BF7C02" w:rsidTr="00BF7C02">
        <w:trPr>
          <w:trHeight w:val="1314"/>
        </w:trPr>
        <w:tc>
          <w:tcPr>
            <w:tcW w:w="2065" w:type="dxa"/>
            <w:vAlign w:val="center"/>
          </w:tcPr>
          <w:p w:rsidR="00BF7C02" w:rsidRDefault="00BF7C02" w:rsidP="00BF7C02">
            <w:pPr>
              <w:autoSpaceDE w:val="0"/>
              <w:autoSpaceDN w:val="0"/>
              <w:adjustRightInd w:val="0"/>
              <w:rPr>
                <w:rFonts w:ascii="MicrosoftSansSerif" w:hAnsi="MicrosoftSansSerif" w:cs="MicrosoftSansSerif"/>
                <w:sz w:val="28"/>
                <w:szCs w:val="28"/>
              </w:rPr>
            </w:pPr>
            <w:r>
              <w:rPr>
                <w:rFonts w:ascii="MicrosoftSansSerif" w:hAnsi="MicrosoftSansSerif" w:cs="MicrosoftSansSerif"/>
                <w:sz w:val="28"/>
                <w:szCs w:val="28"/>
              </w:rPr>
              <w:t>‘Twas Him</w:t>
            </w:r>
          </w:p>
        </w:tc>
        <w:tc>
          <w:tcPr>
            <w:tcW w:w="288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297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6475" w:type="dxa"/>
          </w:tcPr>
          <w:p w:rsidR="00BF7C02" w:rsidRDefault="00BF7C02" w:rsidP="00BF7C02">
            <w:pPr>
              <w:autoSpaceDE w:val="0"/>
              <w:autoSpaceDN w:val="0"/>
              <w:adjustRightInd w:val="0"/>
              <w:rPr>
                <w:rFonts w:ascii="MicrosoftSansSerif" w:hAnsi="MicrosoftSansSerif" w:cs="MicrosoftSansSerif"/>
                <w:sz w:val="28"/>
                <w:szCs w:val="28"/>
              </w:rPr>
            </w:pPr>
          </w:p>
        </w:tc>
      </w:tr>
      <w:tr w:rsidR="00BF7C02" w:rsidTr="00BF7C02">
        <w:trPr>
          <w:trHeight w:val="1314"/>
        </w:trPr>
        <w:tc>
          <w:tcPr>
            <w:tcW w:w="2065" w:type="dxa"/>
            <w:vAlign w:val="center"/>
          </w:tcPr>
          <w:p w:rsidR="00BF7C02" w:rsidRDefault="00BF7C02" w:rsidP="00BF7C02">
            <w:pPr>
              <w:autoSpaceDE w:val="0"/>
              <w:autoSpaceDN w:val="0"/>
              <w:adjustRightInd w:val="0"/>
              <w:rPr>
                <w:rFonts w:ascii="MicrosoftSansSerif" w:hAnsi="MicrosoftSansSerif" w:cs="MicrosoftSansSerif"/>
                <w:sz w:val="28"/>
                <w:szCs w:val="28"/>
              </w:rPr>
            </w:pPr>
            <w:r>
              <w:rPr>
                <w:rFonts w:ascii="MicrosoftSansSerif" w:hAnsi="MicrosoftSansSerif" w:cs="MicrosoftSansSerif"/>
                <w:sz w:val="28"/>
                <w:szCs w:val="28"/>
              </w:rPr>
              <w:t>“Why the Ward Boss Rules”</w:t>
            </w:r>
          </w:p>
        </w:tc>
        <w:tc>
          <w:tcPr>
            <w:tcW w:w="288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297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6475" w:type="dxa"/>
          </w:tcPr>
          <w:p w:rsidR="00BF7C02" w:rsidRDefault="00BF7C02" w:rsidP="00BF7C02">
            <w:pPr>
              <w:autoSpaceDE w:val="0"/>
              <w:autoSpaceDN w:val="0"/>
              <w:adjustRightInd w:val="0"/>
              <w:rPr>
                <w:rFonts w:ascii="MicrosoftSansSerif" w:hAnsi="MicrosoftSansSerif" w:cs="MicrosoftSansSerif"/>
                <w:sz w:val="28"/>
                <w:szCs w:val="28"/>
              </w:rPr>
            </w:pPr>
          </w:p>
        </w:tc>
      </w:tr>
      <w:tr w:rsidR="00BF7C02" w:rsidTr="00BF7C02">
        <w:trPr>
          <w:trHeight w:val="1314"/>
        </w:trPr>
        <w:tc>
          <w:tcPr>
            <w:tcW w:w="2065" w:type="dxa"/>
            <w:vAlign w:val="center"/>
          </w:tcPr>
          <w:p w:rsidR="00BF7C02" w:rsidRDefault="00BF7C02" w:rsidP="00BF7C02">
            <w:pPr>
              <w:autoSpaceDE w:val="0"/>
              <w:autoSpaceDN w:val="0"/>
              <w:adjustRightInd w:val="0"/>
              <w:rPr>
                <w:rFonts w:ascii="MicrosoftSansSerif" w:hAnsi="MicrosoftSansSerif" w:cs="MicrosoftSansSerif"/>
                <w:sz w:val="28"/>
                <w:szCs w:val="28"/>
              </w:rPr>
            </w:pPr>
            <w:r>
              <w:rPr>
                <w:rFonts w:ascii="MicrosoftSansSerif" w:hAnsi="MicrosoftSansSerif" w:cs="MicrosoftSansSerif"/>
                <w:sz w:val="28"/>
                <w:szCs w:val="28"/>
              </w:rPr>
              <w:t>Mr. Richard Crocker and Greater New York</w:t>
            </w:r>
          </w:p>
        </w:tc>
        <w:tc>
          <w:tcPr>
            <w:tcW w:w="288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297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6475" w:type="dxa"/>
          </w:tcPr>
          <w:p w:rsidR="00BF7C02" w:rsidRDefault="00BF7C02" w:rsidP="00BF7C02">
            <w:pPr>
              <w:autoSpaceDE w:val="0"/>
              <w:autoSpaceDN w:val="0"/>
              <w:adjustRightInd w:val="0"/>
              <w:rPr>
                <w:rFonts w:ascii="MicrosoftSansSerif" w:hAnsi="MicrosoftSansSerif" w:cs="MicrosoftSansSerif"/>
                <w:sz w:val="28"/>
                <w:szCs w:val="28"/>
              </w:rPr>
            </w:pPr>
          </w:p>
        </w:tc>
      </w:tr>
      <w:tr w:rsidR="00BF7C02" w:rsidTr="00BF7C02">
        <w:trPr>
          <w:trHeight w:val="1314"/>
        </w:trPr>
        <w:tc>
          <w:tcPr>
            <w:tcW w:w="2065" w:type="dxa"/>
            <w:vAlign w:val="center"/>
          </w:tcPr>
          <w:p w:rsidR="00BF7C02" w:rsidRDefault="00BF7C02" w:rsidP="00BF7C02">
            <w:pPr>
              <w:autoSpaceDE w:val="0"/>
              <w:autoSpaceDN w:val="0"/>
              <w:adjustRightInd w:val="0"/>
              <w:rPr>
                <w:rFonts w:ascii="MicrosoftSansSerif" w:hAnsi="MicrosoftSansSerif" w:cs="MicrosoftSansSerif"/>
                <w:sz w:val="28"/>
                <w:szCs w:val="28"/>
              </w:rPr>
            </w:pPr>
            <w:r>
              <w:rPr>
                <w:rFonts w:ascii="MicrosoftSansSerif" w:hAnsi="MicrosoftSansSerif" w:cs="MicrosoftSansSerif"/>
                <w:sz w:val="28"/>
                <w:szCs w:val="28"/>
              </w:rPr>
              <w:t>The Shame of the Cities</w:t>
            </w:r>
          </w:p>
        </w:tc>
        <w:tc>
          <w:tcPr>
            <w:tcW w:w="288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297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6475" w:type="dxa"/>
          </w:tcPr>
          <w:p w:rsidR="00BF7C02" w:rsidRDefault="00BF7C02" w:rsidP="00BF7C02">
            <w:pPr>
              <w:autoSpaceDE w:val="0"/>
              <w:autoSpaceDN w:val="0"/>
              <w:adjustRightInd w:val="0"/>
              <w:rPr>
                <w:rFonts w:ascii="MicrosoftSansSerif" w:hAnsi="MicrosoftSansSerif" w:cs="MicrosoftSansSerif"/>
                <w:sz w:val="28"/>
                <w:szCs w:val="28"/>
              </w:rPr>
            </w:pPr>
          </w:p>
        </w:tc>
      </w:tr>
      <w:tr w:rsidR="00BF7C02" w:rsidTr="00BF7C02">
        <w:trPr>
          <w:trHeight w:val="1314"/>
        </w:trPr>
        <w:tc>
          <w:tcPr>
            <w:tcW w:w="2065" w:type="dxa"/>
            <w:vAlign w:val="center"/>
          </w:tcPr>
          <w:p w:rsidR="00BF7C02" w:rsidRDefault="00BF7C02" w:rsidP="00BF7C02">
            <w:pPr>
              <w:autoSpaceDE w:val="0"/>
              <w:autoSpaceDN w:val="0"/>
              <w:adjustRightInd w:val="0"/>
              <w:rPr>
                <w:rFonts w:ascii="MicrosoftSansSerif" w:hAnsi="MicrosoftSansSerif" w:cs="MicrosoftSansSerif"/>
                <w:sz w:val="28"/>
                <w:szCs w:val="28"/>
              </w:rPr>
            </w:pPr>
            <w:r>
              <w:rPr>
                <w:rFonts w:ascii="MicrosoftSansSerif" w:hAnsi="MicrosoftSansSerif" w:cs="MicrosoftSansSerif"/>
                <w:sz w:val="28"/>
                <w:szCs w:val="28"/>
              </w:rPr>
              <w:t>Plunkitt of Tammany Hall</w:t>
            </w:r>
          </w:p>
        </w:tc>
        <w:tc>
          <w:tcPr>
            <w:tcW w:w="288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297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6475" w:type="dxa"/>
          </w:tcPr>
          <w:p w:rsidR="00BF7C02" w:rsidRDefault="00BF7C02" w:rsidP="00BF7C02">
            <w:pPr>
              <w:autoSpaceDE w:val="0"/>
              <w:autoSpaceDN w:val="0"/>
              <w:adjustRightInd w:val="0"/>
              <w:rPr>
                <w:rFonts w:ascii="MicrosoftSansSerif" w:hAnsi="MicrosoftSansSerif" w:cs="MicrosoftSansSerif"/>
                <w:sz w:val="28"/>
                <w:szCs w:val="28"/>
              </w:rPr>
            </w:pPr>
          </w:p>
        </w:tc>
      </w:tr>
      <w:tr w:rsidR="00BF7C02" w:rsidTr="00BF7C02">
        <w:trPr>
          <w:trHeight w:val="1314"/>
        </w:trPr>
        <w:tc>
          <w:tcPr>
            <w:tcW w:w="2065" w:type="dxa"/>
            <w:vAlign w:val="center"/>
          </w:tcPr>
          <w:p w:rsidR="00BF7C02" w:rsidRDefault="00BF7C02" w:rsidP="00BF7C02">
            <w:pPr>
              <w:autoSpaceDE w:val="0"/>
              <w:autoSpaceDN w:val="0"/>
              <w:adjustRightInd w:val="0"/>
              <w:rPr>
                <w:rFonts w:ascii="MicrosoftSansSerif" w:hAnsi="MicrosoftSansSerif" w:cs="MicrosoftSansSerif"/>
                <w:sz w:val="28"/>
                <w:szCs w:val="28"/>
              </w:rPr>
            </w:pPr>
            <w:r>
              <w:rPr>
                <w:rFonts w:ascii="MicrosoftSansSerif" w:hAnsi="MicrosoftSansSerif" w:cs="MicrosoftSansSerif"/>
                <w:sz w:val="28"/>
                <w:szCs w:val="28"/>
              </w:rPr>
              <w:t>Machine Politics in Chicago</w:t>
            </w:r>
          </w:p>
        </w:tc>
        <w:tc>
          <w:tcPr>
            <w:tcW w:w="288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2970" w:type="dxa"/>
          </w:tcPr>
          <w:p w:rsidR="00BF7C02" w:rsidRDefault="00BF7C02" w:rsidP="00BF7C02">
            <w:pPr>
              <w:autoSpaceDE w:val="0"/>
              <w:autoSpaceDN w:val="0"/>
              <w:adjustRightInd w:val="0"/>
              <w:rPr>
                <w:rFonts w:ascii="MicrosoftSansSerif" w:hAnsi="MicrosoftSansSerif" w:cs="MicrosoftSansSerif"/>
                <w:sz w:val="28"/>
                <w:szCs w:val="28"/>
              </w:rPr>
            </w:pPr>
          </w:p>
        </w:tc>
        <w:tc>
          <w:tcPr>
            <w:tcW w:w="6475" w:type="dxa"/>
          </w:tcPr>
          <w:p w:rsidR="00BF7C02" w:rsidRDefault="00BF7C02" w:rsidP="00BF7C02">
            <w:pPr>
              <w:autoSpaceDE w:val="0"/>
              <w:autoSpaceDN w:val="0"/>
              <w:adjustRightInd w:val="0"/>
              <w:rPr>
                <w:rFonts w:ascii="MicrosoftSansSerif" w:hAnsi="MicrosoftSansSerif" w:cs="MicrosoftSansSerif"/>
                <w:sz w:val="28"/>
                <w:szCs w:val="28"/>
              </w:rPr>
            </w:pPr>
          </w:p>
        </w:tc>
      </w:tr>
    </w:tbl>
    <w:p w:rsidR="00BF7C02" w:rsidRDefault="00BF7C02" w:rsidP="00BF7C02">
      <w:pPr>
        <w:autoSpaceDE w:val="0"/>
        <w:autoSpaceDN w:val="0"/>
        <w:adjustRightInd w:val="0"/>
        <w:spacing w:after="0" w:line="240" w:lineRule="auto"/>
        <w:rPr>
          <w:rFonts w:ascii="MicrosoftSansSerif" w:hAnsi="MicrosoftSansSerif" w:cs="MicrosoftSansSerif"/>
        </w:rPr>
        <w:sectPr w:rsidR="00BF7C02" w:rsidSect="00BF7C02">
          <w:pgSz w:w="15840" w:h="12240" w:orient="landscape" w:code="1"/>
          <w:pgMar w:top="720" w:right="720" w:bottom="720" w:left="720" w:header="720" w:footer="720" w:gutter="0"/>
          <w:cols w:space="720"/>
          <w:docGrid w:linePitch="360"/>
        </w:sectPr>
      </w:pPr>
    </w:p>
    <w:p w:rsidR="007D59D8" w:rsidRPr="00A50FDA" w:rsidRDefault="00BF7C02" w:rsidP="00BF7C02">
      <w:pPr>
        <w:jc w:val="center"/>
        <w:rPr>
          <w:rFonts w:ascii="Microsoft Sans Serif" w:hAnsi="Microsoft Sans Serif" w:cs="Microsoft Sans Serif"/>
          <w:b/>
          <w:sz w:val="28"/>
          <w:u w:val="single"/>
        </w:rPr>
      </w:pPr>
      <w:r w:rsidRPr="00A50FDA">
        <w:rPr>
          <w:rFonts w:ascii="Microsoft Sans Serif" w:hAnsi="Microsoft Sans Serif" w:cs="Microsoft Sans Serif"/>
          <w:b/>
          <w:sz w:val="28"/>
          <w:u w:val="single"/>
        </w:rPr>
        <w:lastRenderedPageBreak/>
        <w:t>‘Twas Him</w:t>
      </w:r>
    </w:p>
    <w:p w:rsidR="007D59D8" w:rsidRDefault="00A50FDA" w:rsidP="00A50FDA">
      <w:pPr>
        <w:jc w:val="center"/>
      </w:pPr>
      <w:r>
        <w:rPr>
          <w:noProof/>
        </w:rPr>
        <w:drawing>
          <wp:inline distT="0" distB="0" distL="0" distR="0">
            <wp:extent cx="6621517" cy="484873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626174" cy="4852145"/>
                    </a:xfrm>
                    <a:prstGeom prst="rect">
                      <a:avLst/>
                    </a:prstGeom>
                  </pic:spPr>
                </pic:pic>
              </a:graphicData>
            </a:graphic>
          </wp:inline>
        </w:drawing>
      </w:r>
    </w:p>
    <w:p w:rsidR="00A50FDA" w:rsidRDefault="00A50FDA" w:rsidP="00A50FDA">
      <w:pPr>
        <w:autoSpaceDE w:val="0"/>
        <w:autoSpaceDN w:val="0"/>
        <w:adjustRightInd w:val="0"/>
        <w:spacing w:after="0" w:line="240" w:lineRule="auto"/>
        <w:jc w:val="right"/>
        <w:rPr>
          <w:rFonts w:ascii="MicrosoftSansSerif" w:hAnsi="MicrosoftSansSerif" w:cs="MicrosoftSansSerif"/>
          <w:color w:val="333333"/>
        </w:rPr>
      </w:pPr>
      <w:r>
        <w:rPr>
          <w:rFonts w:ascii="MicrosoftSansSerif" w:hAnsi="MicrosoftSansSerif" w:cs="MicrosoftSansSerif"/>
          <w:color w:val="333333"/>
        </w:rPr>
        <w:t xml:space="preserve">Thomas Nast, "Twas Him," </w:t>
      </w:r>
      <w:r>
        <w:rPr>
          <w:rFonts w:ascii="MicrosoftSansSerif" w:hAnsi="MicrosoftSansSerif" w:cs="MicrosoftSansSerif"/>
          <w:color w:val="333333"/>
          <w:sz w:val="23"/>
          <w:szCs w:val="23"/>
        </w:rPr>
        <w:t>Harper's Weekly</w:t>
      </w:r>
      <w:r>
        <w:rPr>
          <w:rFonts w:ascii="MicrosoftSansSerif" w:hAnsi="MicrosoftSansSerif" w:cs="MicrosoftSansSerif"/>
          <w:color w:val="333333"/>
        </w:rPr>
        <w:t>, (August 19, 1871)</w:t>
      </w:r>
    </w:p>
    <w:p w:rsidR="00A50FDA" w:rsidRDefault="00A50FDA" w:rsidP="00A50FDA">
      <w:pPr>
        <w:autoSpaceDE w:val="0"/>
        <w:autoSpaceDN w:val="0"/>
        <w:adjustRightInd w:val="0"/>
        <w:spacing w:after="0" w:line="240" w:lineRule="auto"/>
        <w:rPr>
          <w:rFonts w:ascii="MicrosoftSansSerif" w:hAnsi="MicrosoftSansSerif" w:cs="MicrosoftSansSerif"/>
          <w:color w:val="333333"/>
        </w:rPr>
      </w:pPr>
    </w:p>
    <w:p w:rsidR="00A50FDA" w:rsidRPr="00A50FDA" w:rsidRDefault="00A50FDA" w:rsidP="00A50FDA">
      <w:pPr>
        <w:autoSpaceDE w:val="0"/>
        <w:autoSpaceDN w:val="0"/>
        <w:adjustRightInd w:val="0"/>
        <w:spacing w:after="0" w:line="240" w:lineRule="auto"/>
        <w:rPr>
          <w:sz w:val="24"/>
        </w:rPr>
      </w:pPr>
      <w:r w:rsidRPr="00A50FDA">
        <w:rPr>
          <w:rFonts w:ascii="MicrosoftSansSerif" w:hAnsi="MicrosoftSansSerif" w:cs="MicrosoftSansSerif"/>
          <w:color w:val="333333"/>
          <w:sz w:val="24"/>
        </w:rPr>
        <w:t>The caption reads "Who stole the peoples' money?" The large man at the left of the image represents Boss Tweed. He is joined by two members of Tammany Hall, the mayor, and various city contractors that the city did business with such as carpenters.</w:t>
      </w:r>
    </w:p>
    <w:p w:rsidR="00A50FDA" w:rsidRDefault="00A50FDA" w:rsidP="007D59D8"/>
    <w:p w:rsidR="007D59D8" w:rsidRPr="00A50FDA" w:rsidRDefault="007D59D8" w:rsidP="00A50FDA">
      <w:pPr>
        <w:autoSpaceDE w:val="0"/>
        <w:autoSpaceDN w:val="0"/>
        <w:adjustRightInd w:val="0"/>
        <w:spacing w:after="0" w:line="240" w:lineRule="auto"/>
        <w:jc w:val="center"/>
        <w:rPr>
          <w:rFonts w:ascii="MicrosoftSansSerif" w:hAnsi="MicrosoftSansSerif" w:cs="MicrosoftSansSerif"/>
          <w:b/>
          <w:sz w:val="30"/>
          <w:szCs w:val="28"/>
          <w:u w:val="single"/>
        </w:rPr>
      </w:pPr>
      <w:r w:rsidRPr="00A50FDA">
        <w:rPr>
          <w:rFonts w:ascii="MicrosoftSansSerif" w:hAnsi="MicrosoftSansSerif" w:cs="MicrosoftSansSerif"/>
          <w:b/>
          <w:sz w:val="30"/>
          <w:szCs w:val="28"/>
          <w:u w:val="single"/>
        </w:rPr>
        <w:t>Why the Ward Boss Rules</w:t>
      </w:r>
    </w:p>
    <w:p w:rsidR="007D59D8" w:rsidRPr="00A50FDA" w:rsidRDefault="007D59D8" w:rsidP="007D59D8">
      <w:pPr>
        <w:autoSpaceDE w:val="0"/>
        <w:autoSpaceDN w:val="0"/>
        <w:adjustRightInd w:val="0"/>
        <w:spacing w:after="0" w:line="240" w:lineRule="auto"/>
        <w:rPr>
          <w:rFonts w:ascii="MicrosoftSansSerif" w:hAnsi="MicrosoftSansSerif" w:cs="MicrosoftSansSerif"/>
          <w:sz w:val="26"/>
          <w:szCs w:val="26"/>
        </w:rPr>
      </w:pPr>
      <w:r w:rsidRPr="00A50FDA">
        <w:rPr>
          <w:rFonts w:ascii="MicrosoftSansSerif" w:hAnsi="MicrosoftSansSerif" w:cs="MicrosoftSansSerif"/>
          <w:sz w:val="26"/>
          <w:szCs w:val="26"/>
        </w:rPr>
        <w:t>The Alderman (city council member), therefore, bails out his constituents (residents of a district)</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when they are arrested, or says a good word to the police justice when they appear before him</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for trial; uses his "pull" with the [judge] when they are likely to be fined for a civil misdemeanor</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(small crime), or sees what he can do to "fix up matters" with the State’s attorney when the</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charge is really a serious one.</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6"/>
          <w:szCs w:val="26"/>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6"/>
          <w:szCs w:val="26"/>
        </w:rPr>
      </w:pPr>
      <w:r w:rsidRPr="00A50FDA">
        <w:rPr>
          <w:rFonts w:ascii="MicrosoftSansSerif" w:hAnsi="MicrosoftSansSerif" w:cs="MicrosoftSansSerif"/>
          <w:sz w:val="26"/>
          <w:szCs w:val="26"/>
        </w:rPr>
        <w:t>Because of simple friendliness, the Alderman is expected to pay rent for the hard-pressed</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tenant when no rent is forthcoming, to find jobs when work is hard to get, to procure (get) and</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divide among his constituents all the places he can seize from the City Hall. The Alderman of</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the Nineteenth Ward (district) at one time made the proud boast that he had two thousand six</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hundred people in his ward upon the public pay-roll. This, of course, included day-laborers, but</w:t>
      </w:r>
      <w:r w:rsidR="00A50FDA" w:rsidRPr="00A50FDA">
        <w:rPr>
          <w:rFonts w:ascii="MicrosoftSansSerif" w:hAnsi="MicrosoftSansSerif" w:cs="MicrosoftSansSerif"/>
          <w:sz w:val="26"/>
          <w:szCs w:val="26"/>
        </w:rPr>
        <w:t xml:space="preserve"> </w:t>
      </w:r>
      <w:r w:rsidRPr="00A50FDA">
        <w:rPr>
          <w:rFonts w:ascii="MicrosoftSansSerif" w:hAnsi="MicrosoftSansSerif" w:cs="MicrosoftSansSerif"/>
          <w:sz w:val="26"/>
          <w:szCs w:val="26"/>
        </w:rPr>
        <w:t>each one felt under distinct obligations to him for getting the job.</w:t>
      </w:r>
    </w:p>
    <w:p w:rsidR="007D59D8" w:rsidRPr="00A50FDA" w:rsidRDefault="007D59D8" w:rsidP="00A50FDA">
      <w:pPr>
        <w:autoSpaceDE w:val="0"/>
        <w:autoSpaceDN w:val="0"/>
        <w:adjustRightInd w:val="0"/>
        <w:spacing w:after="0" w:line="240" w:lineRule="auto"/>
        <w:jc w:val="right"/>
        <w:rPr>
          <w:rFonts w:ascii="MicrosoftSansSerif" w:hAnsi="MicrosoftSansSerif" w:cs="MicrosoftSansSerif"/>
          <w:sz w:val="26"/>
          <w:szCs w:val="26"/>
        </w:rPr>
      </w:pPr>
      <w:r w:rsidRPr="00A50FDA">
        <w:rPr>
          <w:rFonts w:ascii="MicrosoftSansSerif" w:hAnsi="MicrosoftSansSerif" w:cs="MicrosoftSansSerif"/>
          <w:sz w:val="26"/>
          <w:szCs w:val="26"/>
        </w:rPr>
        <w:t>Jane Addams, “Why the Ward Boss Rules” Outlook, volume 57 (April 2, 1898)</w:t>
      </w:r>
    </w:p>
    <w:p w:rsidR="007D59D8" w:rsidRPr="00A50FDA" w:rsidRDefault="007D59D8" w:rsidP="00A50FDA">
      <w:pPr>
        <w:autoSpaceDE w:val="0"/>
        <w:autoSpaceDN w:val="0"/>
        <w:adjustRightInd w:val="0"/>
        <w:spacing w:after="0" w:line="240" w:lineRule="auto"/>
        <w:jc w:val="center"/>
        <w:rPr>
          <w:rFonts w:ascii="MicrosoftSansSerif" w:hAnsi="MicrosoftSansSerif" w:cs="MicrosoftSansSerif"/>
          <w:b/>
          <w:sz w:val="30"/>
          <w:szCs w:val="28"/>
          <w:u w:val="single"/>
        </w:rPr>
      </w:pPr>
      <w:r w:rsidRPr="00A50FDA">
        <w:rPr>
          <w:rFonts w:ascii="MicrosoftSansSerif" w:hAnsi="MicrosoftSansSerif" w:cs="MicrosoftSansSerif"/>
          <w:b/>
          <w:sz w:val="30"/>
          <w:szCs w:val="28"/>
          <w:u w:val="single"/>
        </w:rPr>
        <w:lastRenderedPageBreak/>
        <w:t>Mr. Richard Croker and Greater New York</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6"/>
          <w:szCs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6"/>
          <w:szCs w:val="24"/>
        </w:rPr>
      </w:pPr>
      <w:r w:rsidRPr="00A50FDA">
        <w:rPr>
          <w:rFonts w:ascii="MicrosoftSansSerif" w:hAnsi="MicrosoftSansSerif" w:cs="MicrosoftSansSerif"/>
          <w:sz w:val="26"/>
          <w:szCs w:val="24"/>
        </w:rPr>
        <w:t>We were silent for a time. Mr. Croker took a turn or two, and then resumed:</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6"/>
          <w:szCs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6"/>
          <w:szCs w:val="24"/>
        </w:rPr>
      </w:pPr>
      <w:r w:rsidRPr="00A50FDA">
        <w:rPr>
          <w:rFonts w:ascii="MicrosoftSansSerif" w:hAnsi="MicrosoftSansSerif" w:cs="MicrosoftSansSerif"/>
          <w:sz w:val="26"/>
          <w:szCs w:val="24"/>
        </w:rPr>
        <w:t>"People [blame] Tammany (Hall) for this and for that. But they forget what they owe to</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Tammany. There is no denying the service which Tammany has rendered (provided) to</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the Republic. There is no such organization for taking hold of the untrained friendless</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man and converting him into a citizen. Who else would do it if we did not? Think of the</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hundreds of thousands of foreigners dumped into our city. They are too old to go to</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school. There is not a [reformer] in the city who would shake hands with them…Except to</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their employer they have no value to anyone until they get a vote." "And then they are of</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value to Tammany?" I said, laughing. "Yes," said Mr. Croker, imperturbably (calmly);</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"and then they are of value to Tammany. And Tammany looks after them for the sake of</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their vote, grafts (joins) them upon the Republic, makes citizens of them in short; and</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although you may not like our motives or our methods, what other agency is there by</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which so long a row could have been hoed so quickly or so well? If we go down into the</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gutter it is because there are men in the gutter, and you have got to go down where they</w:t>
      </w:r>
      <w:r w:rsidR="00A50FDA" w:rsidRPr="00A50FDA">
        <w:rPr>
          <w:rFonts w:ascii="MicrosoftSansSerif" w:hAnsi="MicrosoftSansSerif" w:cs="MicrosoftSansSerif"/>
          <w:sz w:val="26"/>
          <w:szCs w:val="24"/>
        </w:rPr>
        <w:t xml:space="preserve"> </w:t>
      </w:r>
      <w:r w:rsidRPr="00A50FDA">
        <w:rPr>
          <w:rFonts w:ascii="MicrosoftSansSerif" w:hAnsi="MicrosoftSansSerif" w:cs="MicrosoftSansSerif"/>
          <w:sz w:val="26"/>
          <w:szCs w:val="24"/>
        </w:rPr>
        <w:t>are if you are to do anything with them."</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6"/>
          <w:szCs w:val="24"/>
        </w:rPr>
      </w:pPr>
    </w:p>
    <w:p w:rsidR="007D59D8" w:rsidRPr="00A50FDA" w:rsidRDefault="007D59D8" w:rsidP="00A50FDA">
      <w:pPr>
        <w:autoSpaceDE w:val="0"/>
        <w:autoSpaceDN w:val="0"/>
        <w:adjustRightInd w:val="0"/>
        <w:spacing w:after="0" w:line="240" w:lineRule="auto"/>
        <w:jc w:val="right"/>
        <w:rPr>
          <w:rFonts w:ascii="MicrosoftSansSerif" w:hAnsi="MicrosoftSansSerif" w:cs="MicrosoftSansSerif"/>
          <w:sz w:val="24"/>
          <w:szCs w:val="24"/>
        </w:rPr>
      </w:pPr>
      <w:r w:rsidRPr="00A50FDA">
        <w:rPr>
          <w:rFonts w:ascii="MicrosoftSansSerif" w:hAnsi="MicrosoftSansSerif" w:cs="MicrosoftSansSerif"/>
          <w:sz w:val="24"/>
          <w:szCs w:val="24"/>
        </w:rPr>
        <w:t xml:space="preserve">William T. Stead, “Mr. Richard Croker and Greater New York,” </w:t>
      </w:r>
      <w:r w:rsidRPr="00A50FDA">
        <w:rPr>
          <w:rFonts w:ascii="MicrosoftSansSerif" w:hAnsi="MicrosoftSansSerif" w:cs="MicrosoftSansSerif"/>
          <w:sz w:val="25"/>
          <w:szCs w:val="25"/>
        </w:rPr>
        <w:t>Review of Reviews</w:t>
      </w:r>
      <w:r w:rsidRPr="00A50FDA">
        <w:rPr>
          <w:rFonts w:ascii="MicrosoftSansSerif" w:hAnsi="MicrosoftSansSerif" w:cs="MicrosoftSansSerif"/>
          <w:sz w:val="24"/>
          <w:szCs w:val="24"/>
        </w:rPr>
        <w:t>, XVI</w:t>
      </w:r>
      <w:r w:rsidR="00A50FDA" w:rsidRPr="00A50FDA">
        <w:rPr>
          <w:rFonts w:ascii="MicrosoftSansSerif" w:hAnsi="MicrosoftSansSerif" w:cs="MicrosoftSansSerif"/>
          <w:sz w:val="24"/>
          <w:szCs w:val="24"/>
        </w:rPr>
        <w:t xml:space="preserve"> </w:t>
      </w:r>
      <w:r w:rsidRPr="00A50FDA">
        <w:rPr>
          <w:rFonts w:ascii="MicrosoftSansSerif" w:hAnsi="MicrosoftSansSerif" w:cs="MicrosoftSansSerif"/>
          <w:sz w:val="24"/>
          <w:szCs w:val="24"/>
        </w:rPr>
        <w:t>(October,</w:t>
      </w:r>
      <w:r w:rsidR="00A50FDA" w:rsidRPr="00A50FDA">
        <w:rPr>
          <w:rFonts w:ascii="MicrosoftSansSerif" w:hAnsi="MicrosoftSansSerif" w:cs="MicrosoftSansSerif"/>
          <w:sz w:val="24"/>
          <w:szCs w:val="24"/>
        </w:rPr>
        <w:t xml:space="preserve"> </w:t>
      </w:r>
      <w:r w:rsidRPr="00A50FDA">
        <w:rPr>
          <w:rFonts w:ascii="MicrosoftSansSerif" w:hAnsi="MicrosoftSansSerif" w:cs="MicrosoftSansSerif"/>
          <w:sz w:val="24"/>
          <w:szCs w:val="24"/>
        </w:rPr>
        <w:t>1897)</w:t>
      </w:r>
    </w:p>
    <w:p w:rsidR="007D59D8" w:rsidRPr="00A50FDA" w:rsidRDefault="007D59D8" w:rsidP="007D59D8">
      <w:pPr>
        <w:rPr>
          <w:rFonts w:ascii="MicrosoftSansSerif" w:hAnsi="MicrosoftSansSerif" w:cs="MicrosoftSansSerif"/>
          <w:sz w:val="26"/>
          <w:szCs w:val="24"/>
        </w:rPr>
      </w:pPr>
    </w:p>
    <w:p w:rsidR="00A50FDA" w:rsidRDefault="00A50FDA" w:rsidP="00A50FDA">
      <w:pPr>
        <w:autoSpaceDE w:val="0"/>
        <w:autoSpaceDN w:val="0"/>
        <w:adjustRightInd w:val="0"/>
        <w:spacing w:after="0" w:line="240" w:lineRule="auto"/>
        <w:jc w:val="center"/>
        <w:rPr>
          <w:rFonts w:ascii="MicrosoftSansSerif" w:hAnsi="MicrosoftSansSerif" w:cs="MicrosoftSansSerif"/>
          <w:b/>
          <w:sz w:val="30"/>
          <w:szCs w:val="28"/>
          <w:u w:val="single"/>
        </w:rPr>
      </w:pPr>
    </w:p>
    <w:p w:rsidR="00A50FDA" w:rsidRDefault="00A50FDA" w:rsidP="00A50FDA">
      <w:pPr>
        <w:autoSpaceDE w:val="0"/>
        <w:autoSpaceDN w:val="0"/>
        <w:adjustRightInd w:val="0"/>
        <w:spacing w:after="0" w:line="240" w:lineRule="auto"/>
        <w:jc w:val="center"/>
        <w:rPr>
          <w:rFonts w:ascii="MicrosoftSansSerif" w:hAnsi="MicrosoftSansSerif" w:cs="MicrosoftSansSerif"/>
          <w:b/>
          <w:sz w:val="30"/>
          <w:szCs w:val="28"/>
          <w:u w:val="single"/>
        </w:rPr>
      </w:pPr>
    </w:p>
    <w:p w:rsidR="007D59D8" w:rsidRPr="00A50FDA" w:rsidRDefault="007D59D8" w:rsidP="00A50FDA">
      <w:pPr>
        <w:autoSpaceDE w:val="0"/>
        <w:autoSpaceDN w:val="0"/>
        <w:adjustRightInd w:val="0"/>
        <w:spacing w:after="0" w:line="240" w:lineRule="auto"/>
        <w:jc w:val="center"/>
        <w:rPr>
          <w:rFonts w:ascii="MicrosoftSansSerif" w:hAnsi="MicrosoftSansSerif" w:cs="MicrosoftSansSerif"/>
          <w:b/>
          <w:sz w:val="30"/>
          <w:szCs w:val="28"/>
          <w:u w:val="single"/>
        </w:rPr>
      </w:pPr>
      <w:r w:rsidRPr="00A50FDA">
        <w:rPr>
          <w:rFonts w:ascii="MicrosoftSansSerif" w:hAnsi="MicrosoftSansSerif" w:cs="MicrosoftSansSerif"/>
          <w:b/>
          <w:sz w:val="30"/>
          <w:szCs w:val="28"/>
          <w:u w:val="single"/>
        </w:rPr>
        <w:t>The Shame of the Cities</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4"/>
        </w:rPr>
      </w:pPr>
      <w:r w:rsidRPr="00A50FDA">
        <w:rPr>
          <w:rFonts w:ascii="MicrosoftSansSerif" w:hAnsi="MicrosoftSansSerif" w:cs="MicrosoftSansSerif"/>
          <w:sz w:val="24"/>
        </w:rPr>
        <w:t>Tammany leaders are usually the natural leaders of the people in these districts, and they are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originally good-natured, kindly men. No one has a more sincere liking than I for some of those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common but generous fellows; their charity is real, at first. But they sell out their own people.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They do give them coal and help them in their private troubles, but, as they (Tammany leaders)</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grow rich and powerful, the kindness goes out of the charity (gifts) and they not only collect at</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their saloons or in rents cash for their "goodness"; they not only ruin fathers and sons and cause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the troubles they relieve; they sacrifice the children in the schools; let the Health Department</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neglect the tenements and, worst of all, plant vice (immoral or evil practices) in the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neighborhood and in the homes of the poor.</w:t>
      </w:r>
    </w:p>
    <w:p w:rsidR="007D59D8" w:rsidRPr="00A50FDA" w:rsidRDefault="007D59D8" w:rsidP="00A50FDA">
      <w:pPr>
        <w:autoSpaceDE w:val="0"/>
        <w:autoSpaceDN w:val="0"/>
        <w:adjustRightInd w:val="0"/>
        <w:spacing w:after="0" w:line="240" w:lineRule="auto"/>
        <w:jc w:val="right"/>
        <w:rPr>
          <w:rFonts w:ascii="MicrosoftSansSerif" w:hAnsi="MicrosoftSansSerif" w:cs="MicrosoftSansSerif"/>
          <w:sz w:val="24"/>
        </w:rPr>
      </w:pPr>
      <w:r w:rsidRPr="00A50FDA">
        <w:rPr>
          <w:rFonts w:ascii="MicrosoftSansSerif" w:hAnsi="MicrosoftSansSerif" w:cs="MicrosoftSansSerif"/>
          <w:sz w:val="24"/>
        </w:rPr>
        <w:t xml:space="preserve">Lincoln Steffens, </w:t>
      </w:r>
      <w:r w:rsidRPr="00A50FDA">
        <w:rPr>
          <w:rFonts w:ascii="MicrosoftSansSerif" w:hAnsi="MicrosoftSansSerif" w:cs="MicrosoftSansSerif"/>
          <w:sz w:val="25"/>
          <w:szCs w:val="23"/>
        </w:rPr>
        <w:t>The Shame of the Cities</w:t>
      </w:r>
      <w:r w:rsidRPr="00A50FDA">
        <w:rPr>
          <w:rFonts w:ascii="MicrosoftSansSerif" w:hAnsi="MicrosoftSansSerif" w:cs="MicrosoftSansSerif"/>
          <w:sz w:val="24"/>
        </w:rPr>
        <w:t>, (1904.)</w:t>
      </w: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Default="00A50FDA" w:rsidP="007D59D8">
      <w:pPr>
        <w:autoSpaceDE w:val="0"/>
        <w:autoSpaceDN w:val="0"/>
        <w:adjustRightInd w:val="0"/>
        <w:spacing w:after="0" w:line="240" w:lineRule="auto"/>
        <w:rPr>
          <w:rFonts w:ascii="MicrosoftSansSerif" w:hAnsi="MicrosoftSansSerif" w:cs="MicrosoftSansSerif"/>
          <w:sz w:val="24"/>
        </w:rPr>
      </w:pP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A50FDA">
      <w:pPr>
        <w:autoSpaceDE w:val="0"/>
        <w:autoSpaceDN w:val="0"/>
        <w:adjustRightInd w:val="0"/>
        <w:spacing w:after="0" w:line="240" w:lineRule="auto"/>
        <w:jc w:val="center"/>
        <w:rPr>
          <w:rFonts w:ascii="MicrosoftSansSerif" w:hAnsi="MicrosoftSansSerif" w:cs="MicrosoftSansSerif"/>
          <w:b/>
          <w:sz w:val="30"/>
          <w:szCs w:val="28"/>
          <w:u w:val="single"/>
        </w:rPr>
      </w:pPr>
      <w:r w:rsidRPr="00A50FDA">
        <w:rPr>
          <w:rFonts w:ascii="MicrosoftSansSerif" w:hAnsi="MicrosoftSansSerif" w:cs="MicrosoftSansSerif"/>
          <w:b/>
          <w:sz w:val="30"/>
          <w:szCs w:val="28"/>
          <w:u w:val="single"/>
        </w:rPr>
        <w:t>Plunkitt of Tammany Hall</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4"/>
        </w:rPr>
      </w:pPr>
      <w:r w:rsidRPr="00A50FDA">
        <w:rPr>
          <w:rFonts w:ascii="MicrosoftSansSerif" w:hAnsi="MicrosoftSansSerif" w:cs="MicrosoftSansSerif"/>
          <w:sz w:val="24"/>
        </w:rPr>
        <w:t>If there's a fire in Ninth, Tenth, or Eleventh Avenue, for example, any hour of the day or night, I'm</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usually there with some of my election district captains as soon as the fire engines. If a family is</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burned out, I don't ask whether they are Republicans or Democrats, and I don't refer them to the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Charity Organization Society, which would investigate their case in a month or two and decide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they are worthy of help about the time they are dead from starvation. I just get quarters (places</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to live) for them, buy clothes for them if their clothes were burned up, and fix them up till they get</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things humming' again. It's philanthropy (caring for others), but its politics, too – mighty good</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politics. Who can tell how many votes one of these fires brings me? The poor are the most</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grateful people in the world, and, let me tell you, they have more friends in their neighborhoods</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than the rich have in theirs.</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4"/>
        </w:rPr>
      </w:pPr>
      <w:r w:rsidRPr="00A50FDA">
        <w:rPr>
          <w:rFonts w:ascii="MicrosoftSansSerif" w:hAnsi="MicrosoftSansSerif" w:cs="MicrosoftSansSerif"/>
          <w:sz w:val="24"/>
        </w:rPr>
        <w:t>If there's a family in my district in want, I know it before the charitable societies do, and me and</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my men are first on the ground…The consequence is that the poor look up to George W. Plunkitt</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as a father, come to him in trouble - and don't forget him on election day.</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4"/>
        </w:rPr>
      </w:pPr>
      <w:r w:rsidRPr="00A50FDA">
        <w:rPr>
          <w:rFonts w:ascii="MicrosoftSansSerif" w:hAnsi="MicrosoftSansSerif" w:cs="MicrosoftSansSerif"/>
          <w:sz w:val="24"/>
        </w:rPr>
        <w:t>Another thing, I can always get a job for a deservin' man. I make it a point to keep on the track of</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jobs, and it seldom happens that I don't have a few up my sleeve ready for use. I know every big</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employer in the district and in the whole city, for that matter, and they ain't in the habit of sayin'</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no to me when I ask them for a job.</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A50FDA">
      <w:pPr>
        <w:autoSpaceDE w:val="0"/>
        <w:autoSpaceDN w:val="0"/>
        <w:adjustRightInd w:val="0"/>
        <w:spacing w:after="0" w:line="240" w:lineRule="auto"/>
        <w:jc w:val="right"/>
        <w:rPr>
          <w:rFonts w:ascii="MicrosoftSansSerif" w:hAnsi="MicrosoftSansSerif" w:cs="MicrosoftSansSerif"/>
          <w:sz w:val="24"/>
        </w:rPr>
      </w:pPr>
      <w:r w:rsidRPr="00A50FDA">
        <w:rPr>
          <w:rFonts w:ascii="MicrosoftSansSerif" w:hAnsi="MicrosoftSansSerif" w:cs="MicrosoftSansSerif"/>
          <w:sz w:val="24"/>
        </w:rPr>
        <w:t xml:space="preserve">George Washington Plunkitt, William L. Riordan, </w:t>
      </w:r>
      <w:r w:rsidRPr="00A50FDA">
        <w:rPr>
          <w:rFonts w:ascii="MicrosoftSansSerif" w:hAnsi="MicrosoftSansSerif" w:cs="MicrosoftSansSerif"/>
          <w:sz w:val="25"/>
          <w:szCs w:val="23"/>
        </w:rPr>
        <w:t>Plunkitt of Tammany Hall</w:t>
      </w:r>
      <w:r w:rsidRPr="00A50FDA">
        <w:rPr>
          <w:rFonts w:ascii="MicrosoftSansSerif" w:hAnsi="MicrosoftSansSerif" w:cs="MicrosoftSansSerif"/>
          <w:sz w:val="24"/>
        </w:rPr>
        <w:t>, (1905)</w:t>
      </w:r>
    </w:p>
    <w:p w:rsidR="00A50FDA" w:rsidRDefault="00A50FDA" w:rsidP="00A50FDA">
      <w:pPr>
        <w:autoSpaceDE w:val="0"/>
        <w:autoSpaceDN w:val="0"/>
        <w:adjustRightInd w:val="0"/>
        <w:spacing w:after="0" w:line="240" w:lineRule="auto"/>
        <w:jc w:val="center"/>
        <w:rPr>
          <w:rFonts w:ascii="MicrosoftSansSerif" w:hAnsi="MicrosoftSansSerif" w:cs="MicrosoftSansSerif"/>
          <w:b/>
          <w:sz w:val="30"/>
          <w:szCs w:val="28"/>
          <w:u w:val="single"/>
        </w:rPr>
      </w:pPr>
    </w:p>
    <w:p w:rsidR="00A50FDA" w:rsidRDefault="00A50FDA" w:rsidP="00A50FDA">
      <w:pPr>
        <w:autoSpaceDE w:val="0"/>
        <w:autoSpaceDN w:val="0"/>
        <w:adjustRightInd w:val="0"/>
        <w:spacing w:after="0" w:line="240" w:lineRule="auto"/>
        <w:jc w:val="center"/>
        <w:rPr>
          <w:rFonts w:ascii="MicrosoftSansSerif" w:hAnsi="MicrosoftSansSerif" w:cs="MicrosoftSansSerif"/>
          <w:b/>
          <w:sz w:val="30"/>
          <w:szCs w:val="28"/>
          <w:u w:val="single"/>
        </w:rPr>
      </w:pPr>
    </w:p>
    <w:p w:rsidR="00A50FDA" w:rsidRDefault="00A50FDA" w:rsidP="00A50FDA">
      <w:pPr>
        <w:autoSpaceDE w:val="0"/>
        <w:autoSpaceDN w:val="0"/>
        <w:adjustRightInd w:val="0"/>
        <w:spacing w:after="0" w:line="240" w:lineRule="auto"/>
        <w:jc w:val="center"/>
        <w:rPr>
          <w:rFonts w:ascii="MicrosoftSansSerif" w:hAnsi="MicrosoftSansSerif" w:cs="MicrosoftSansSerif"/>
          <w:b/>
          <w:sz w:val="30"/>
          <w:szCs w:val="28"/>
          <w:u w:val="single"/>
        </w:rPr>
      </w:pPr>
    </w:p>
    <w:p w:rsidR="00A50FDA" w:rsidRDefault="00A50FDA" w:rsidP="00A50FDA">
      <w:pPr>
        <w:autoSpaceDE w:val="0"/>
        <w:autoSpaceDN w:val="0"/>
        <w:adjustRightInd w:val="0"/>
        <w:spacing w:after="0" w:line="240" w:lineRule="auto"/>
        <w:jc w:val="center"/>
        <w:rPr>
          <w:rFonts w:ascii="MicrosoftSansSerif" w:hAnsi="MicrosoftSansSerif" w:cs="MicrosoftSansSerif"/>
          <w:b/>
          <w:sz w:val="30"/>
          <w:szCs w:val="28"/>
          <w:u w:val="single"/>
        </w:rPr>
      </w:pPr>
    </w:p>
    <w:p w:rsidR="007D59D8" w:rsidRPr="00A50FDA" w:rsidRDefault="007D59D8" w:rsidP="00A50FDA">
      <w:pPr>
        <w:autoSpaceDE w:val="0"/>
        <w:autoSpaceDN w:val="0"/>
        <w:adjustRightInd w:val="0"/>
        <w:spacing w:after="0" w:line="240" w:lineRule="auto"/>
        <w:jc w:val="center"/>
        <w:rPr>
          <w:rFonts w:ascii="MicrosoftSansSerif" w:hAnsi="MicrosoftSansSerif" w:cs="MicrosoftSansSerif"/>
          <w:b/>
          <w:sz w:val="30"/>
          <w:szCs w:val="28"/>
          <w:u w:val="single"/>
        </w:rPr>
      </w:pPr>
      <w:r w:rsidRPr="00A50FDA">
        <w:rPr>
          <w:rFonts w:ascii="MicrosoftSansSerif" w:hAnsi="MicrosoftSansSerif" w:cs="MicrosoftSansSerif"/>
          <w:b/>
          <w:sz w:val="30"/>
          <w:szCs w:val="28"/>
          <w:u w:val="single"/>
        </w:rPr>
        <w:t>Machine Politics in Chicago</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4"/>
        </w:rPr>
      </w:pPr>
      <w:r w:rsidRPr="00A50FDA">
        <w:rPr>
          <w:rFonts w:ascii="MicrosoftSansSerif" w:hAnsi="MicrosoftSansSerif" w:cs="MicrosoftSansSerif"/>
          <w:sz w:val="24"/>
        </w:rPr>
        <w:t>Crime conditions among the colored (African-American) people are being deliberately fostered</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by the present city administration…Disorderly cabarets (nightclubs), thieves, and depraved (evil)</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women are allowed in the section of the city [of Chicago] where colored people live. And, he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added, the black people were being "exploited" (misused for personal gain) not just by whites</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but also for the sake of men in politics who are a disgrace to their own race.</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7D59D8">
      <w:pPr>
        <w:autoSpaceDE w:val="0"/>
        <w:autoSpaceDN w:val="0"/>
        <w:adjustRightInd w:val="0"/>
        <w:spacing w:after="0" w:line="240" w:lineRule="auto"/>
        <w:rPr>
          <w:rFonts w:ascii="MicrosoftSansSerif" w:hAnsi="MicrosoftSansSerif" w:cs="MicrosoftSansSerif"/>
          <w:sz w:val="24"/>
        </w:rPr>
      </w:pPr>
      <w:r w:rsidRPr="00A50FDA">
        <w:rPr>
          <w:rFonts w:ascii="MicrosoftSansSerif" w:hAnsi="MicrosoftSansSerif" w:cs="MicrosoftSansSerif"/>
          <w:sz w:val="24"/>
        </w:rPr>
        <w:t>The colored people have simply been sold out by the colored leaders. Our leaders are in the</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hands of white politicians, even though what the black people most need [are] representatives</w:t>
      </w:r>
      <w:r w:rsidR="00A50FDA" w:rsidRPr="00A50FDA">
        <w:rPr>
          <w:rFonts w:ascii="MicrosoftSansSerif" w:hAnsi="MicrosoftSansSerif" w:cs="MicrosoftSansSerif"/>
          <w:sz w:val="24"/>
        </w:rPr>
        <w:t xml:space="preserve"> </w:t>
      </w:r>
      <w:r w:rsidRPr="00A50FDA">
        <w:rPr>
          <w:rFonts w:ascii="MicrosoftSansSerif" w:hAnsi="MicrosoftSansSerif" w:cs="MicrosoftSansSerif"/>
          <w:sz w:val="24"/>
        </w:rPr>
        <w:t>who are strictly representative, who are responsible first of all to the people of the ward.</w:t>
      </w:r>
    </w:p>
    <w:p w:rsidR="00A50FDA" w:rsidRPr="00A50FDA" w:rsidRDefault="00A50FDA" w:rsidP="007D59D8">
      <w:pPr>
        <w:autoSpaceDE w:val="0"/>
        <w:autoSpaceDN w:val="0"/>
        <w:adjustRightInd w:val="0"/>
        <w:spacing w:after="0" w:line="240" w:lineRule="auto"/>
        <w:rPr>
          <w:rFonts w:ascii="MicrosoftSansSerif" w:hAnsi="MicrosoftSansSerif" w:cs="MicrosoftSansSerif"/>
          <w:sz w:val="24"/>
        </w:rPr>
      </w:pPr>
    </w:p>
    <w:p w:rsidR="007D59D8" w:rsidRPr="00A50FDA" w:rsidRDefault="007D59D8" w:rsidP="00A50FDA">
      <w:pPr>
        <w:autoSpaceDE w:val="0"/>
        <w:autoSpaceDN w:val="0"/>
        <w:adjustRightInd w:val="0"/>
        <w:spacing w:after="0" w:line="240" w:lineRule="auto"/>
        <w:jc w:val="right"/>
        <w:rPr>
          <w:rFonts w:ascii="MicrosoftSansSerif" w:hAnsi="MicrosoftSansSerif" w:cs="MicrosoftSansSerif"/>
          <w:sz w:val="24"/>
        </w:rPr>
      </w:pPr>
      <w:r w:rsidRPr="00A50FDA">
        <w:rPr>
          <w:rFonts w:ascii="MicrosoftSansSerif" w:hAnsi="MicrosoftSansSerif" w:cs="MicrosoftSansSerif"/>
          <w:sz w:val="24"/>
        </w:rPr>
        <w:t xml:space="preserve">Dr. George Cleveland Hall, William L Tuttle, Jr., </w:t>
      </w:r>
      <w:r w:rsidRPr="00A50FDA">
        <w:rPr>
          <w:rFonts w:ascii="MicrosoftSansSerif" w:hAnsi="MicrosoftSansSerif" w:cs="MicrosoftSansSerif"/>
          <w:sz w:val="25"/>
          <w:szCs w:val="23"/>
        </w:rPr>
        <w:t>Race Riot: Chicago in the Red Summer of</w:t>
      </w:r>
      <w:r w:rsidR="00A50FDA" w:rsidRPr="00A50FDA">
        <w:rPr>
          <w:rFonts w:ascii="MicrosoftSansSerif" w:hAnsi="MicrosoftSansSerif" w:cs="MicrosoftSansSerif"/>
          <w:sz w:val="25"/>
          <w:szCs w:val="23"/>
        </w:rPr>
        <w:t xml:space="preserve"> </w:t>
      </w:r>
      <w:r w:rsidRPr="00A50FDA">
        <w:rPr>
          <w:rFonts w:ascii="MicrosoftSansSerif" w:hAnsi="MicrosoftSansSerif" w:cs="MicrosoftSansSerif"/>
          <w:sz w:val="25"/>
          <w:szCs w:val="23"/>
        </w:rPr>
        <w:t xml:space="preserve">1919, </w:t>
      </w:r>
      <w:r w:rsidRPr="00A50FDA">
        <w:rPr>
          <w:rFonts w:ascii="MicrosoftSansSerif" w:hAnsi="MicrosoftSansSerif" w:cs="MicrosoftSansSerif"/>
          <w:sz w:val="24"/>
        </w:rPr>
        <w:t>(1970).</w:t>
      </w:r>
    </w:p>
    <w:p w:rsidR="007D59D8" w:rsidRPr="00A50FDA" w:rsidRDefault="007D59D8" w:rsidP="007D59D8">
      <w:pPr>
        <w:rPr>
          <w:rFonts w:ascii="MicrosoftSansSerif" w:hAnsi="MicrosoftSansSerif" w:cs="MicrosoftSansSerif"/>
          <w:sz w:val="24"/>
        </w:rPr>
      </w:pPr>
    </w:p>
    <w:p w:rsidR="007D59D8" w:rsidRPr="00A50FDA" w:rsidRDefault="007D59D8" w:rsidP="007D59D8">
      <w:pPr>
        <w:rPr>
          <w:rFonts w:ascii="MicrosoftSansSerif" w:hAnsi="MicrosoftSansSerif" w:cs="MicrosoftSansSerif"/>
          <w:sz w:val="24"/>
        </w:rPr>
      </w:pPr>
    </w:p>
    <w:p w:rsidR="007D59D8" w:rsidRPr="00A50FDA" w:rsidRDefault="007D59D8" w:rsidP="007D59D8">
      <w:pPr>
        <w:rPr>
          <w:rFonts w:ascii="MicrosoftSansSerif" w:hAnsi="MicrosoftSansSerif" w:cs="MicrosoftSansSerif"/>
          <w:sz w:val="24"/>
        </w:rPr>
      </w:pPr>
    </w:p>
    <w:sectPr w:rsidR="007D59D8" w:rsidRPr="00A50FDA" w:rsidSect="00D87A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SansSerif">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B6647"/>
    <w:multiLevelType w:val="hybridMultilevel"/>
    <w:tmpl w:val="5E84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72927"/>
    <w:multiLevelType w:val="hybridMultilevel"/>
    <w:tmpl w:val="D1D0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D8"/>
    <w:rsid w:val="00201EC4"/>
    <w:rsid w:val="003A58C8"/>
    <w:rsid w:val="007C7519"/>
    <w:rsid w:val="007D59D8"/>
    <w:rsid w:val="00A333C5"/>
    <w:rsid w:val="00A50FDA"/>
    <w:rsid w:val="00A65568"/>
    <w:rsid w:val="00AB6328"/>
    <w:rsid w:val="00BF7C02"/>
    <w:rsid w:val="00C2607E"/>
    <w:rsid w:val="00D77B67"/>
    <w:rsid w:val="00D87AA1"/>
    <w:rsid w:val="00DD6AC6"/>
    <w:rsid w:val="00F8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72EB4-3AD3-4B50-B1F8-76CD8089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A1"/>
    <w:pPr>
      <w:ind w:left="720"/>
      <w:contextualSpacing/>
    </w:pPr>
  </w:style>
  <w:style w:type="table" w:styleId="TableGrid">
    <w:name w:val="Table Grid"/>
    <w:basedOn w:val="TableNormal"/>
    <w:uiPriority w:val="39"/>
    <w:rsid w:val="00B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Burgess</dc:creator>
  <cp:keywords/>
  <dc:description/>
  <cp:lastModifiedBy>Anna Burgess</cp:lastModifiedBy>
  <cp:revision>2</cp:revision>
  <cp:lastPrinted>2014-09-08T11:05:00Z</cp:lastPrinted>
  <dcterms:created xsi:type="dcterms:W3CDTF">2015-10-31T21:07:00Z</dcterms:created>
  <dcterms:modified xsi:type="dcterms:W3CDTF">2015-10-31T21:07:00Z</dcterms:modified>
</cp:coreProperties>
</file>